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C38" w:rsidRPr="001D7E10" w:rsidRDefault="00DF23C4" w:rsidP="00DF23C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D7E10">
        <w:rPr>
          <w:rFonts w:ascii="Times New Roman" w:hAnsi="Times New Roman" w:cs="Times New Roman"/>
          <w:sz w:val="24"/>
          <w:szCs w:val="24"/>
        </w:rPr>
        <w:t>Wykład: Polityka lekowa</w:t>
      </w:r>
    </w:p>
    <w:p w:rsidR="00DF23C4" w:rsidRPr="001D7E10" w:rsidRDefault="00DF23C4" w:rsidP="00DF23C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7E10">
        <w:rPr>
          <w:rFonts w:ascii="Times New Roman" w:hAnsi="Times New Roman" w:cs="Times New Roman"/>
          <w:sz w:val="24"/>
          <w:szCs w:val="24"/>
        </w:rPr>
        <w:t>L. Bartkowiak</w:t>
      </w:r>
    </w:p>
    <w:p w:rsidR="00DF23C4" w:rsidRPr="001D7E10" w:rsidRDefault="00DF23C4" w:rsidP="00DF23C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F23C4" w:rsidRPr="001D7E10" w:rsidRDefault="00DF23C4" w:rsidP="00DF23C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F23C4" w:rsidRDefault="00DF23C4" w:rsidP="00DF23C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1D7E10">
        <w:rPr>
          <w:rFonts w:ascii="Times New Roman" w:hAnsi="Times New Roman" w:cs="Times New Roman"/>
          <w:sz w:val="24"/>
          <w:szCs w:val="24"/>
        </w:rPr>
        <w:t>Plan wykładu</w:t>
      </w:r>
    </w:p>
    <w:p w:rsidR="001D7E10" w:rsidRPr="001D7E10" w:rsidRDefault="001D7E10" w:rsidP="00DF23C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DF23C4" w:rsidRPr="001D7E10" w:rsidRDefault="00DF23C4" w:rsidP="00DF23C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F23C4" w:rsidRDefault="00DF23C4" w:rsidP="00DF23C4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7E10">
        <w:rPr>
          <w:rFonts w:ascii="Times New Roman" w:hAnsi="Times New Roman" w:cs="Times New Roman"/>
          <w:sz w:val="24"/>
          <w:szCs w:val="24"/>
        </w:rPr>
        <w:t>Polityka lekowa – definicja, charakterystyka, podmiot i przedmiot polityki lekowej.</w:t>
      </w:r>
    </w:p>
    <w:p w:rsidR="001D7E10" w:rsidRPr="001D7E10" w:rsidRDefault="001D7E10" w:rsidP="001D7E10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DF23C4" w:rsidRDefault="00DF23C4" w:rsidP="00DF23C4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1D7E10">
        <w:rPr>
          <w:rFonts w:ascii="Times New Roman" w:hAnsi="Times New Roman" w:cs="Times New Roman"/>
          <w:sz w:val="24"/>
          <w:szCs w:val="24"/>
        </w:rPr>
        <w:t>Teza: Polityka lekowa odnosi się do wszelkich zagadnień obrotu lekiem, w których aktywnie uczestniczy państwo.</w:t>
      </w:r>
    </w:p>
    <w:p w:rsidR="001D7E10" w:rsidRPr="001D7E10" w:rsidRDefault="001D7E10" w:rsidP="00DF23C4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DF23C4" w:rsidRPr="001D7E10" w:rsidRDefault="00DF23C4" w:rsidP="00DF23C4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DF23C4" w:rsidRDefault="00DF23C4" w:rsidP="001D7E10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7E10">
        <w:rPr>
          <w:rFonts w:ascii="Times New Roman" w:hAnsi="Times New Roman" w:cs="Times New Roman"/>
          <w:sz w:val="24"/>
          <w:szCs w:val="24"/>
        </w:rPr>
        <w:t>Cele i narzędzia polityki lekowej</w:t>
      </w:r>
    </w:p>
    <w:p w:rsidR="001D7E10" w:rsidRPr="001D7E10" w:rsidRDefault="001D7E10" w:rsidP="001D7E10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DF23C4" w:rsidRPr="001D7E10" w:rsidRDefault="00DF23C4" w:rsidP="00DF23C4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1D7E10">
        <w:rPr>
          <w:rFonts w:ascii="Times New Roman" w:hAnsi="Times New Roman" w:cs="Times New Roman"/>
          <w:sz w:val="24"/>
          <w:szCs w:val="24"/>
        </w:rPr>
        <w:t>Rejestracja</w:t>
      </w:r>
    </w:p>
    <w:p w:rsidR="00DF23C4" w:rsidRPr="001D7E10" w:rsidRDefault="00DF23C4" w:rsidP="00DF23C4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1D7E10">
        <w:rPr>
          <w:rFonts w:ascii="Times New Roman" w:hAnsi="Times New Roman" w:cs="Times New Roman"/>
          <w:sz w:val="24"/>
          <w:szCs w:val="24"/>
        </w:rPr>
        <w:t>Refundacja</w:t>
      </w:r>
    </w:p>
    <w:p w:rsidR="00DF23C4" w:rsidRPr="001D7E10" w:rsidRDefault="00DF23C4" w:rsidP="00DF23C4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1D7E10">
        <w:rPr>
          <w:rFonts w:ascii="Times New Roman" w:hAnsi="Times New Roman" w:cs="Times New Roman"/>
          <w:sz w:val="24"/>
          <w:szCs w:val="24"/>
        </w:rPr>
        <w:t>Ceny leków</w:t>
      </w:r>
    </w:p>
    <w:p w:rsidR="00DF23C4" w:rsidRDefault="00DF23C4" w:rsidP="00DF23C4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1D7E10">
        <w:rPr>
          <w:rFonts w:ascii="Times New Roman" w:hAnsi="Times New Roman" w:cs="Times New Roman"/>
          <w:sz w:val="24"/>
          <w:szCs w:val="24"/>
        </w:rPr>
        <w:t>Limity cenowe</w:t>
      </w:r>
    </w:p>
    <w:p w:rsidR="001D7E10" w:rsidRPr="001D7E10" w:rsidRDefault="001D7E10" w:rsidP="00DF23C4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DF23C4" w:rsidRDefault="00DF23C4" w:rsidP="00DF23C4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1D7E10">
        <w:rPr>
          <w:rFonts w:ascii="Times New Roman" w:hAnsi="Times New Roman" w:cs="Times New Roman"/>
          <w:sz w:val="24"/>
          <w:szCs w:val="24"/>
        </w:rPr>
        <w:t>Teza: Udostępnianie leków jest ważnym elementem polityki zdrowotnej. Rynek leków nie jest rynkiem konkurencyjnym i regulacyjny udział państwa jest nieodzowny.</w:t>
      </w:r>
    </w:p>
    <w:p w:rsidR="001D7E10" w:rsidRPr="001D7E10" w:rsidRDefault="001D7E10" w:rsidP="00DF23C4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DF23C4" w:rsidRPr="001D7E10" w:rsidRDefault="00DF23C4" w:rsidP="00DF23C4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DF23C4" w:rsidRDefault="00DF23C4" w:rsidP="00DF23C4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7E10">
        <w:rPr>
          <w:rFonts w:ascii="Times New Roman" w:hAnsi="Times New Roman" w:cs="Times New Roman"/>
          <w:sz w:val="24"/>
          <w:szCs w:val="24"/>
        </w:rPr>
        <w:t>Rynek leków – charakterystyka obrotu</w:t>
      </w:r>
    </w:p>
    <w:p w:rsidR="001D7E10" w:rsidRPr="001D7E10" w:rsidRDefault="001D7E10" w:rsidP="001D7E10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DF23C4" w:rsidRPr="001D7E10" w:rsidRDefault="00DF23C4" w:rsidP="00DF23C4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1D7E10">
        <w:rPr>
          <w:rFonts w:ascii="Times New Roman" w:hAnsi="Times New Roman" w:cs="Times New Roman"/>
          <w:sz w:val="24"/>
          <w:szCs w:val="24"/>
        </w:rPr>
        <w:t>Leki oryginalne</w:t>
      </w:r>
    </w:p>
    <w:p w:rsidR="00DF23C4" w:rsidRPr="001D7E10" w:rsidRDefault="00DF23C4" w:rsidP="00DF23C4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1D7E10">
        <w:rPr>
          <w:rFonts w:ascii="Times New Roman" w:hAnsi="Times New Roman" w:cs="Times New Roman"/>
          <w:sz w:val="24"/>
          <w:szCs w:val="24"/>
        </w:rPr>
        <w:t>Leki generyczne</w:t>
      </w:r>
    </w:p>
    <w:p w:rsidR="00DF23C4" w:rsidRPr="001D7E10" w:rsidRDefault="00DF23C4" w:rsidP="00DF23C4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1D7E10">
        <w:rPr>
          <w:rFonts w:ascii="Times New Roman" w:hAnsi="Times New Roman" w:cs="Times New Roman"/>
          <w:sz w:val="24"/>
          <w:szCs w:val="24"/>
        </w:rPr>
        <w:t xml:space="preserve">Leki </w:t>
      </w:r>
      <w:proofErr w:type="spellStart"/>
      <w:r w:rsidRPr="001D7E10">
        <w:rPr>
          <w:rFonts w:ascii="Times New Roman" w:hAnsi="Times New Roman" w:cs="Times New Roman"/>
          <w:sz w:val="24"/>
          <w:szCs w:val="24"/>
        </w:rPr>
        <w:t>kongeneryczne</w:t>
      </w:r>
      <w:proofErr w:type="spellEnd"/>
    </w:p>
    <w:p w:rsidR="00DF23C4" w:rsidRDefault="00DF23C4" w:rsidP="00DF23C4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1D7E10">
        <w:rPr>
          <w:rFonts w:ascii="Times New Roman" w:hAnsi="Times New Roman" w:cs="Times New Roman"/>
          <w:sz w:val="24"/>
          <w:szCs w:val="24"/>
        </w:rPr>
        <w:t>Import równoległy</w:t>
      </w:r>
    </w:p>
    <w:p w:rsidR="001D7E10" w:rsidRPr="001D7E10" w:rsidRDefault="001D7E10" w:rsidP="00DF23C4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DF23C4" w:rsidRDefault="00DF23C4" w:rsidP="00DF23C4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1D7E10">
        <w:rPr>
          <w:rFonts w:ascii="Times New Roman" w:hAnsi="Times New Roman" w:cs="Times New Roman"/>
          <w:sz w:val="24"/>
          <w:szCs w:val="24"/>
        </w:rPr>
        <w:t xml:space="preserve">Teza: Lek generyczny jest pełnoprawnym równoważnikiem leku oryginalnego. Leki </w:t>
      </w:r>
      <w:proofErr w:type="spellStart"/>
      <w:r w:rsidRPr="001D7E10">
        <w:rPr>
          <w:rFonts w:ascii="Times New Roman" w:hAnsi="Times New Roman" w:cs="Times New Roman"/>
          <w:sz w:val="24"/>
          <w:szCs w:val="24"/>
        </w:rPr>
        <w:t>kongeneryczne</w:t>
      </w:r>
      <w:proofErr w:type="spellEnd"/>
      <w:r w:rsidRPr="001D7E10">
        <w:rPr>
          <w:rFonts w:ascii="Times New Roman" w:hAnsi="Times New Roman" w:cs="Times New Roman"/>
          <w:sz w:val="24"/>
          <w:szCs w:val="24"/>
        </w:rPr>
        <w:t xml:space="preserve"> są </w:t>
      </w:r>
      <w:proofErr w:type="spellStart"/>
      <w:r w:rsidRPr="001D7E10">
        <w:rPr>
          <w:rFonts w:ascii="Times New Roman" w:hAnsi="Times New Roman" w:cs="Times New Roman"/>
          <w:sz w:val="24"/>
          <w:szCs w:val="24"/>
        </w:rPr>
        <w:t>pseudonowościami</w:t>
      </w:r>
      <w:proofErr w:type="spellEnd"/>
      <w:r w:rsidRPr="001D7E10">
        <w:rPr>
          <w:rFonts w:ascii="Times New Roman" w:hAnsi="Times New Roman" w:cs="Times New Roman"/>
          <w:sz w:val="24"/>
          <w:szCs w:val="24"/>
        </w:rPr>
        <w:t>.</w:t>
      </w:r>
    </w:p>
    <w:p w:rsidR="001D7E10" w:rsidRPr="001D7E10" w:rsidRDefault="001D7E10" w:rsidP="00DF23C4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DF23C4" w:rsidRPr="001D7E10" w:rsidRDefault="00DF23C4" w:rsidP="00DF23C4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DF23C4" w:rsidRDefault="00DF23C4" w:rsidP="00DF23C4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7E10">
        <w:rPr>
          <w:rFonts w:ascii="Times New Roman" w:hAnsi="Times New Roman" w:cs="Times New Roman"/>
          <w:sz w:val="24"/>
          <w:szCs w:val="24"/>
        </w:rPr>
        <w:t>Uczestnicy rynku leków</w:t>
      </w:r>
    </w:p>
    <w:p w:rsidR="001D7E10" w:rsidRPr="001D7E10" w:rsidRDefault="001D7E10" w:rsidP="001D7E10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DF23C4" w:rsidRPr="001D7E10" w:rsidRDefault="00DF23C4" w:rsidP="00DF23C4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1D7E10">
        <w:rPr>
          <w:rFonts w:ascii="Times New Roman" w:hAnsi="Times New Roman" w:cs="Times New Roman"/>
          <w:sz w:val="24"/>
          <w:szCs w:val="24"/>
        </w:rPr>
        <w:t>Producenci</w:t>
      </w:r>
    </w:p>
    <w:p w:rsidR="00DF23C4" w:rsidRPr="001D7E10" w:rsidRDefault="00DF23C4" w:rsidP="00DF23C4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1D7E10">
        <w:rPr>
          <w:rFonts w:ascii="Times New Roman" w:hAnsi="Times New Roman" w:cs="Times New Roman"/>
          <w:sz w:val="24"/>
          <w:szCs w:val="24"/>
        </w:rPr>
        <w:t>Dystrybutorzy</w:t>
      </w:r>
    </w:p>
    <w:p w:rsidR="00DF23C4" w:rsidRPr="001D7E10" w:rsidRDefault="00DF23C4" w:rsidP="00DF23C4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1D7E10">
        <w:rPr>
          <w:rFonts w:ascii="Times New Roman" w:hAnsi="Times New Roman" w:cs="Times New Roman"/>
          <w:sz w:val="24"/>
          <w:szCs w:val="24"/>
        </w:rPr>
        <w:t>Lekarze i pacjenci</w:t>
      </w:r>
    </w:p>
    <w:p w:rsidR="00DF23C4" w:rsidRPr="001D7E10" w:rsidRDefault="00DF23C4" w:rsidP="00DF23C4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1D7E10">
        <w:rPr>
          <w:rFonts w:ascii="Times New Roman" w:hAnsi="Times New Roman" w:cs="Times New Roman"/>
          <w:sz w:val="24"/>
          <w:szCs w:val="24"/>
        </w:rPr>
        <w:t>Państwo</w:t>
      </w:r>
    </w:p>
    <w:p w:rsidR="00DF23C4" w:rsidRDefault="00DF23C4" w:rsidP="00DF23C4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1D7E10">
        <w:rPr>
          <w:rFonts w:ascii="Times New Roman" w:hAnsi="Times New Roman" w:cs="Times New Roman"/>
          <w:sz w:val="24"/>
          <w:szCs w:val="24"/>
        </w:rPr>
        <w:t>Teza: Rynek leków jest rynkiem znacząco zmonopolizowanym i dominującą rolę odgrywaj</w:t>
      </w:r>
      <w:r w:rsidR="001D7E10">
        <w:rPr>
          <w:rFonts w:ascii="Times New Roman" w:hAnsi="Times New Roman" w:cs="Times New Roman"/>
          <w:sz w:val="24"/>
          <w:szCs w:val="24"/>
        </w:rPr>
        <w:t>ą</w:t>
      </w:r>
      <w:r w:rsidRPr="001D7E10">
        <w:rPr>
          <w:rFonts w:ascii="Times New Roman" w:hAnsi="Times New Roman" w:cs="Times New Roman"/>
          <w:sz w:val="24"/>
          <w:szCs w:val="24"/>
        </w:rPr>
        <w:t xml:space="preserve"> producenci.</w:t>
      </w:r>
    </w:p>
    <w:p w:rsidR="001D7E10" w:rsidRPr="001D7E10" w:rsidRDefault="001D7E10" w:rsidP="00DF23C4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DF23C4" w:rsidRPr="001D7E10" w:rsidRDefault="00DF23C4" w:rsidP="00DF23C4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DF23C4" w:rsidRPr="001D7E10" w:rsidRDefault="00DF23C4" w:rsidP="00DF23C4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7E10">
        <w:rPr>
          <w:rFonts w:ascii="Times New Roman" w:hAnsi="Times New Roman" w:cs="Times New Roman"/>
          <w:sz w:val="24"/>
          <w:szCs w:val="24"/>
        </w:rPr>
        <w:t>Podsumowanie tez wykładu.</w:t>
      </w:r>
    </w:p>
    <w:p w:rsidR="00DF23C4" w:rsidRPr="001D7E10" w:rsidRDefault="00DF23C4" w:rsidP="00DF23C4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DF23C4" w:rsidRPr="001D7E10" w:rsidSect="008D2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05BAD"/>
    <w:multiLevelType w:val="hybridMultilevel"/>
    <w:tmpl w:val="7410F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3C4"/>
    <w:rsid w:val="001D7E10"/>
    <w:rsid w:val="008D2C38"/>
    <w:rsid w:val="00A103F2"/>
    <w:rsid w:val="00D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F23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F23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Zdrowie Publiczne</cp:lastModifiedBy>
  <cp:revision>2</cp:revision>
  <dcterms:created xsi:type="dcterms:W3CDTF">2017-04-03T05:43:00Z</dcterms:created>
  <dcterms:modified xsi:type="dcterms:W3CDTF">2017-04-03T05:43:00Z</dcterms:modified>
</cp:coreProperties>
</file>